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4E" w:rsidRDefault="00641A4E">
      <w:r>
        <w:t xml:space="preserve">Лист ознакомления </w:t>
      </w:r>
      <w:r w:rsidR="00B465FD">
        <w:t>с положением о порядке использования корпоративной электронной почты</w:t>
      </w:r>
      <w:r>
        <w:t>.</w:t>
      </w:r>
    </w:p>
    <w:p w:rsidR="00641A4E" w:rsidRDefault="00641A4E"/>
    <w:tbl>
      <w:tblPr>
        <w:tblStyle w:val="a3"/>
        <w:tblW w:w="0" w:type="auto"/>
        <w:tblInd w:w="-432" w:type="dxa"/>
        <w:tblLook w:val="01E0"/>
      </w:tblPr>
      <w:tblGrid>
        <w:gridCol w:w="577"/>
        <w:gridCol w:w="2684"/>
        <w:gridCol w:w="1795"/>
        <w:gridCol w:w="1977"/>
        <w:gridCol w:w="1421"/>
        <w:gridCol w:w="1549"/>
      </w:tblGrid>
      <w:tr w:rsidR="00916415" w:rsidTr="00B465FD">
        <w:tc>
          <w:tcPr>
            <w:tcW w:w="577" w:type="dxa"/>
          </w:tcPr>
          <w:p w:rsidR="00641A4E" w:rsidRDefault="00641A4E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84" w:type="dxa"/>
          </w:tcPr>
          <w:p w:rsidR="00641A4E" w:rsidRDefault="00641A4E">
            <w:r>
              <w:t>Фамилия Имя Отчество</w:t>
            </w:r>
          </w:p>
        </w:tc>
        <w:tc>
          <w:tcPr>
            <w:tcW w:w="1795" w:type="dxa"/>
          </w:tcPr>
          <w:p w:rsidR="00641A4E" w:rsidRDefault="00641A4E">
            <w:r>
              <w:t xml:space="preserve"> должность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77" w:type="dxa"/>
          </w:tcPr>
          <w:p w:rsidR="00641A4E" w:rsidRDefault="00641A4E">
            <w:r>
              <w:t>Структурное подразделение</w:t>
            </w:r>
          </w:p>
        </w:tc>
        <w:tc>
          <w:tcPr>
            <w:tcW w:w="1421" w:type="dxa"/>
          </w:tcPr>
          <w:p w:rsidR="00641A4E" w:rsidRDefault="00641A4E">
            <w:r>
              <w:t>подпись</w:t>
            </w:r>
          </w:p>
        </w:tc>
        <w:tc>
          <w:tcPr>
            <w:tcW w:w="1549" w:type="dxa"/>
          </w:tcPr>
          <w:p w:rsidR="00641A4E" w:rsidRDefault="00641A4E">
            <w:r>
              <w:t>дата</w:t>
            </w:r>
          </w:p>
        </w:tc>
      </w:tr>
      <w:tr w:rsidR="00916415" w:rsidTr="00B465FD">
        <w:tc>
          <w:tcPr>
            <w:tcW w:w="577" w:type="dxa"/>
          </w:tcPr>
          <w:p w:rsidR="00641A4E" w:rsidRDefault="00641A4E"/>
          <w:p w:rsidR="00641A4E" w:rsidRDefault="00641A4E"/>
          <w:p w:rsidR="00641A4E" w:rsidRDefault="00641A4E"/>
        </w:tc>
        <w:tc>
          <w:tcPr>
            <w:tcW w:w="2684" w:type="dxa"/>
          </w:tcPr>
          <w:p w:rsidR="00641A4E" w:rsidRDefault="00641A4E"/>
        </w:tc>
        <w:tc>
          <w:tcPr>
            <w:tcW w:w="1795" w:type="dxa"/>
          </w:tcPr>
          <w:p w:rsidR="00641A4E" w:rsidRDefault="00641A4E"/>
        </w:tc>
        <w:tc>
          <w:tcPr>
            <w:tcW w:w="1977" w:type="dxa"/>
          </w:tcPr>
          <w:p w:rsidR="00641A4E" w:rsidRDefault="00641A4E"/>
        </w:tc>
        <w:tc>
          <w:tcPr>
            <w:tcW w:w="1421" w:type="dxa"/>
          </w:tcPr>
          <w:p w:rsidR="00641A4E" w:rsidRDefault="00641A4E"/>
        </w:tc>
        <w:tc>
          <w:tcPr>
            <w:tcW w:w="1549" w:type="dxa"/>
          </w:tcPr>
          <w:p w:rsidR="00641A4E" w:rsidRDefault="00641A4E"/>
        </w:tc>
      </w:tr>
    </w:tbl>
    <w:p w:rsidR="00641A4E" w:rsidRDefault="00641A4E"/>
    <w:sectPr w:rsidR="0064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41A4E"/>
    <w:rsid w:val="000508E9"/>
    <w:rsid w:val="00612B5F"/>
    <w:rsid w:val="00641A4E"/>
    <w:rsid w:val="00916415"/>
    <w:rsid w:val="009B2AEB"/>
    <w:rsid w:val="00B4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41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ознакомления к приказу № 1252-13 от 02 декабря 2019г</vt:lpstr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ознакомления к приказу № 1252-13 от 02 декабря 2019г</dc:title>
  <dc:creator>Отдел кадров</dc:creator>
  <cp:lastModifiedBy>Отдел кадров</cp:lastModifiedBy>
  <cp:revision>3</cp:revision>
  <dcterms:created xsi:type="dcterms:W3CDTF">2021-04-07T14:42:00Z</dcterms:created>
  <dcterms:modified xsi:type="dcterms:W3CDTF">2021-04-07T14:45:00Z</dcterms:modified>
</cp:coreProperties>
</file>